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3B" w:rsidRDefault="005E183B" w:rsidP="005E183B">
      <w:pPr>
        <w:pStyle w:val="a3"/>
        <w:jc w:val="center"/>
        <w:rPr>
          <w:b/>
          <w:bCs/>
        </w:rPr>
      </w:pPr>
      <w:r w:rsidRPr="00B966F0">
        <w:t xml:space="preserve">      </w:t>
      </w:r>
      <w:r>
        <w:rPr>
          <w:b/>
          <w:bCs/>
        </w:rPr>
        <w:t>АННОТАЦИЯ</w:t>
      </w:r>
    </w:p>
    <w:p w:rsidR="005E183B" w:rsidRDefault="005E183B" w:rsidP="005E183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Рабочей программе по литературе </w:t>
      </w:r>
      <w:r w:rsidRPr="00876F99">
        <w:rPr>
          <w:b/>
          <w:bCs/>
        </w:rPr>
        <w:t>за уровень основного общего образования (ФГОС ООО)</w:t>
      </w:r>
    </w:p>
    <w:p w:rsidR="005E183B" w:rsidRDefault="005E183B" w:rsidP="005E183B">
      <w:pPr>
        <w:pStyle w:val="a4"/>
        <w:autoSpaceDE w:val="0"/>
        <w:autoSpaceDN w:val="0"/>
        <w:adjustRightInd w:val="0"/>
        <w:spacing w:after="0"/>
        <w:ind w:left="-284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83B" w:rsidRPr="00964DAC" w:rsidRDefault="005E183B" w:rsidP="005E183B">
      <w:pPr>
        <w:pStyle w:val="a4"/>
        <w:autoSpaceDE w:val="0"/>
        <w:autoSpaceDN w:val="0"/>
        <w:adjustRightInd w:val="0"/>
        <w:spacing w:after="0"/>
        <w:ind w:left="-284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литературе для 5-9 классов составлена на  основе федерального государственного образовательного стандарта основного общего образования, утвержденного</w:t>
      </w:r>
      <w:r w:rsidRPr="0096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964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17 декабря 2010 г. № 1897 </w:t>
      </w:r>
      <w:r w:rsidRPr="0096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изменениями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дополнениями, </w:t>
      </w:r>
      <w:r w:rsidRPr="00964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внесенными приказом Министерства образования и науки Российской Федерации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29.12.2014 г. № 1644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4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31.12.2015г.№ 1577)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Примерной программы основного общего образования по литературе, одобренной решением федерального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методического объединения по общему образованию (</w:t>
      </w:r>
      <w:r w:rsidRPr="0096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1/15 от 8 апреля 2015г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с использованием Программы по литературе для 5-11 классов общеобразовательных учреждений/ автор – составитель Г.С.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С.А. Зинин, В.А.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Чалмаев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3-е изд. — М.: ООО ТИД «Русское слово — PC», 2006, с учетом </w:t>
      </w:r>
      <w:r w:rsidRPr="00964D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методических рекомендаций информационного письма </w:t>
      </w:r>
      <w:proofErr w:type="spellStart"/>
      <w:r w:rsidRPr="00964D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Минобрнауки</w:t>
      </w:r>
      <w:proofErr w:type="spellEnd"/>
      <w:r w:rsidRPr="00964D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РФ </w:t>
      </w:r>
      <w:r w:rsidRPr="00964DA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№ 08-761 от 25.05.2015г</w:t>
      </w:r>
      <w:r w:rsidRPr="00964D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«Об изучении предметных областей: «Основы религиозных культур и светской этики» и «Основы духовно – нравственной культуры народов России».</w:t>
      </w:r>
    </w:p>
    <w:p w:rsidR="005E183B" w:rsidRPr="00964DAC" w:rsidRDefault="005E183B" w:rsidP="005E183B">
      <w:pPr>
        <w:pStyle w:val="a4"/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реализуется с помощью </w:t>
      </w:r>
      <w:r w:rsidRPr="00964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УМК: 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Литература: учебник в двух частях для общеобразовательных организаций/ авт. – сост. Г.С.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. - М.: ООО «Русское слово – учебник», 2015г.- (Инновационная школа).</w:t>
      </w:r>
    </w:p>
    <w:p w:rsidR="005E183B" w:rsidRPr="00964DAC" w:rsidRDefault="005E183B" w:rsidP="005E183B">
      <w:pPr>
        <w:pStyle w:val="a4"/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 соответствует программе по литературе 5-9 классов (авт. – сост. Г.С.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Методический аппарат учебника содержит возможности для обучения как на </w:t>
      </w:r>
      <w:r w:rsidRPr="00964D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базовом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и на </w:t>
      </w:r>
      <w:r w:rsidRPr="00964DA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углублённом</w:t>
      </w:r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уровне. Учебник соответствует Федеральному государственному образовательному стандарту и Примерной программе по литературе, входит в систему учебников «Инновационная школа» (5-8 классы, авт.-сост. Г.С.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Меркин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9 класс, авт. С.А. Зинин, В.И. Сахаров, В.А.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Чалмаев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Дополнительные электронные материалы к учебнику размещены на сайте издательства «Русское слово» - русское </w:t>
      </w:r>
      <w:proofErr w:type="spellStart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слово.рф</w:t>
      </w:r>
      <w:proofErr w:type="spellEnd"/>
      <w:r w:rsidRPr="00964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183B" w:rsidRPr="00964DAC" w:rsidRDefault="005E183B" w:rsidP="005E183B">
      <w:pPr>
        <w:pStyle w:val="a4"/>
        <w:spacing w:after="0" w:line="240" w:lineRule="auto"/>
        <w:ind w:left="-284" w:right="283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183B" w:rsidRPr="00964DAC" w:rsidRDefault="005E183B" w:rsidP="005E183B">
      <w:pPr>
        <w:ind w:left="709" w:right="990"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64DAC">
        <w:rPr>
          <w:rFonts w:ascii="Times New Roman" w:hAnsi="Times New Roman" w:cs="Times New Roman"/>
          <w:b/>
          <w:color w:val="000000" w:themeColor="text1"/>
        </w:rPr>
        <w:t>Место учебного предмета «Литература» в учебном плане</w:t>
      </w:r>
    </w:p>
    <w:p w:rsidR="00964DAC" w:rsidRPr="00964DAC" w:rsidRDefault="00964DAC" w:rsidP="00964DAC">
      <w:pPr>
        <w:ind w:left="-284" w:right="283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64DAC" w:rsidRPr="00964DAC" w:rsidRDefault="00964DAC" w:rsidP="00964DAC">
      <w:pPr>
        <w:ind w:left="-284"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       Данная рабочая программа учитывает региональные особенности и тот факт, что в Мурманской области не 35, а</w:t>
      </w:r>
      <w:r w:rsidRPr="00964DAC">
        <w:rPr>
          <w:rFonts w:ascii="Times New Roman" w:hAnsi="Times New Roman" w:cs="Times New Roman"/>
          <w:b/>
          <w:color w:val="000000" w:themeColor="text1"/>
        </w:rPr>
        <w:t xml:space="preserve"> 34 учебных недели</w:t>
      </w:r>
      <w:r w:rsidRPr="00964DAC">
        <w:rPr>
          <w:rFonts w:ascii="Times New Roman" w:hAnsi="Times New Roman" w:cs="Times New Roman"/>
          <w:color w:val="000000" w:themeColor="text1"/>
        </w:rPr>
        <w:t xml:space="preserve"> и рассчитана на 442 часа. </w:t>
      </w:r>
    </w:p>
    <w:p w:rsidR="00964DAC" w:rsidRPr="00964DAC" w:rsidRDefault="00964DAC" w:rsidP="00964DAC">
      <w:pPr>
        <w:ind w:left="-284" w:right="283" w:firstLine="567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Количество часов, выделяемое на изучение литературы в классах, где осуществляется изучение предмета на </w:t>
      </w:r>
      <w:r w:rsidRPr="00964DAC">
        <w:rPr>
          <w:rFonts w:ascii="Times New Roman" w:hAnsi="Times New Roman" w:cs="Times New Roman"/>
          <w:b/>
          <w:i/>
          <w:color w:val="000000" w:themeColor="text1"/>
        </w:rPr>
        <w:t>базовом</w:t>
      </w:r>
      <w:r w:rsidRPr="00964DAC">
        <w:rPr>
          <w:rFonts w:ascii="Times New Roman" w:hAnsi="Times New Roman" w:cs="Times New Roman"/>
          <w:color w:val="000000" w:themeColor="text1"/>
        </w:rPr>
        <w:t xml:space="preserve"> уровне, представлено в следующей таблице.</w:t>
      </w:r>
    </w:p>
    <w:p w:rsidR="00964DAC" w:rsidRPr="00964DAC" w:rsidRDefault="00964DAC" w:rsidP="00964DAC">
      <w:pPr>
        <w:ind w:left="-284"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       </w:t>
      </w:r>
    </w:p>
    <w:tbl>
      <w:tblPr>
        <w:tblW w:w="27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"/>
        <w:gridCol w:w="1528"/>
        <w:gridCol w:w="1203"/>
        <w:gridCol w:w="1449"/>
      </w:tblGrid>
      <w:tr w:rsidR="005D3145" w:rsidRPr="00964DAC" w:rsidTr="005D3145">
        <w:trPr>
          <w:jc w:val="center"/>
        </w:trPr>
        <w:tc>
          <w:tcPr>
            <w:tcW w:w="947" w:type="pct"/>
            <w:vMerge w:val="restar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 Мурманской области (34 уч. недели)</w:t>
            </w:r>
          </w:p>
        </w:tc>
        <w:tc>
          <w:tcPr>
            <w:tcW w:w="2571" w:type="pct"/>
            <w:gridSpan w:val="2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 xml:space="preserve">Количество часов МБОУ «Гимназия №7» для </w:t>
            </w:r>
            <w:r w:rsidRPr="00964DA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базового</w:t>
            </w:r>
            <w:r w:rsidRPr="00964DAC">
              <w:rPr>
                <w:rFonts w:ascii="Times New Roman" w:hAnsi="Times New Roman" w:cs="Times New Roman"/>
                <w:color w:val="000000" w:themeColor="text1"/>
              </w:rPr>
              <w:t xml:space="preserve"> изучения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  <w:vMerge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pc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pc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 год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 неделю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166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166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66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66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166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405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D3145" w:rsidRPr="00964DAC" w:rsidTr="005D3145">
        <w:trPr>
          <w:jc w:val="center"/>
        </w:trPr>
        <w:tc>
          <w:tcPr>
            <w:tcW w:w="947" w:type="pct"/>
          </w:tcPr>
          <w:p w:rsidR="005D3145" w:rsidRPr="00964DAC" w:rsidRDefault="005D3145" w:rsidP="00C162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82" w:type="pct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b/>
                <w:color w:val="000000" w:themeColor="text1"/>
              </w:rPr>
              <w:t>442</w:t>
            </w:r>
          </w:p>
        </w:tc>
        <w:tc>
          <w:tcPr>
            <w:tcW w:w="2571" w:type="pct"/>
            <w:gridSpan w:val="2"/>
          </w:tcPr>
          <w:p w:rsidR="005D3145" w:rsidRPr="00964DAC" w:rsidRDefault="005D3145" w:rsidP="00C162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b/>
                <w:color w:val="000000" w:themeColor="text1"/>
              </w:rPr>
              <w:t>442</w:t>
            </w:r>
          </w:p>
        </w:tc>
      </w:tr>
    </w:tbl>
    <w:p w:rsidR="00964DAC" w:rsidRPr="00964DAC" w:rsidRDefault="00964DAC" w:rsidP="00964DAC">
      <w:pPr>
        <w:ind w:right="990"/>
        <w:rPr>
          <w:rFonts w:ascii="Times New Roman" w:hAnsi="Times New Roman" w:cs="Times New Roman"/>
          <w:b/>
          <w:color w:val="000000" w:themeColor="text1"/>
        </w:rPr>
      </w:pPr>
    </w:p>
    <w:p w:rsidR="00964DAC" w:rsidRDefault="00964DAC" w:rsidP="005E183B">
      <w:pPr>
        <w:ind w:left="-284" w:right="283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E183B" w:rsidRPr="00964DAC" w:rsidRDefault="005E183B" w:rsidP="005E183B">
      <w:pPr>
        <w:ind w:left="-284" w:right="283" w:firstLine="567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В классах, где осуществляется </w:t>
      </w:r>
      <w:r w:rsidRPr="00964DAC">
        <w:rPr>
          <w:rFonts w:ascii="Times New Roman" w:hAnsi="Times New Roman" w:cs="Times New Roman"/>
          <w:b/>
          <w:i/>
          <w:color w:val="000000" w:themeColor="text1"/>
        </w:rPr>
        <w:t>углубленное</w:t>
      </w:r>
      <w:r w:rsidRPr="00964DAC">
        <w:rPr>
          <w:rFonts w:ascii="Times New Roman" w:hAnsi="Times New Roman" w:cs="Times New Roman"/>
          <w:color w:val="000000" w:themeColor="text1"/>
        </w:rPr>
        <w:t xml:space="preserve"> изучение литературы, в учебный план </w:t>
      </w:r>
      <w:r w:rsidRPr="00964DAC">
        <w:rPr>
          <w:rFonts w:ascii="Times New Roman" w:hAnsi="Times New Roman" w:cs="Times New Roman"/>
          <w:color w:val="000000" w:themeColor="text1"/>
        </w:rPr>
        <w:lastRenderedPageBreak/>
        <w:t>добавлен 1 час из компонента образовательного учреждения.</w:t>
      </w:r>
    </w:p>
    <w:p w:rsidR="005E183B" w:rsidRPr="00964DAC" w:rsidRDefault="005E183B" w:rsidP="005E183B">
      <w:pPr>
        <w:ind w:left="-284"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       Данная рабочая программа учитывает региональные особенности и тот факт, что в Мурманской области не 35, а</w:t>
      </w:r>
      <w:r w:rsidRPr="00964DAC">
        <w:rPr>
          <w:rFonts w:ascii="Times New Roman" w:hAnsi="Times New Roman" w:cs="Times New Roman"/>
          <w:b/>
          <w:color w:val="000000" w:themeColor="text1"/>
        </w:rPr>
        <w:t xml:space="preserve"> 34 учебных недели</w:t>
      </w:r>
      <w:r w:rsidRPr="00964DAC">
        <w:rPr>
          <w:rFonts w:ascii="Times New Roman" w:hAnsi="Times New Roman" w:cs="Times New Roman"/>
          <w:color w:val="000000" w:themeColor="text1"/>
        </w:rPr>
        <w:t xml:space="preserve"> и рассчитана на 612 часов. </w:t>
      </w:r>
    </w:p>
    <w:p w:rsidR="005E183B" w:rsidRPr="00964DAC" w:rsidRDefault="005E183B" w:rsidP="005E183B">
      <w:pPr>
        <w:ind w:left="-284" w:right="99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6"/>
        <w:gridCol w:w="2372"/>
        <w:gridCol w:w="2374"/>
        <w:gridCol w:w="1953"/>
      </w:tblGrid>
      <w:tr w:rsidR="00964DAC" w:rsidRPr="00964DAC" w:rsidTr="005D3145">
        <w:trPr>
          <w:jc w:val="center"/>
        </w:trPr>
        <w:tc>
          <w:tcPr>
            <w:tcW w:w="1416" w:type="pct"/>
            <w:vMerge w:val="restart"/>
          </w:tcPr>
          <w:p w:rsidR="005E183B" w:rsidRPr="00964DAC" w:rsidRDefault="005E183B" w:rsidP="00C16268">
            <w:pPr>
              <w:ind w:left="709" w:right="990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Классы</w:t>
            </w:r>
          </w:p>
        </w:tc>
        <w:tc>
          <w:tcPr>
            <w:tcW w:w="1269" w:type="pct"/>
            <w:vMerge w:val="restart"/>
          </w:tcPr>
          <w:p w:rsidR="005E183B" w:rsidRPr="00964DAC" w:rsidRDefault="005E183B" w:rsidP="00C16268">
            <w:pPr>
              <w:ind w:left="168" w:right="569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 xml:space="preserve">В Мурманской области </w:t>
            </w:r>
          </w:p>
          <w:p w:rsidR="005E183B" w:rsidRPr="00964DAC" w:rsidRDefault="005E183B" w:rsidP="00C16268">
            <w:pPr>
              <w:ind w:left="168" w:right="569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(34 уч. недели)</w:t>
            </w:r>
          </w:p>
        </w:tc>
        <w:tc>
          <w:tcPr>
            <w:tcW w:w="2315" w:type="pct"/>
            <w:gridSpan w:val="2"/>
          </w:tcPr>
          <w:p w:rsidR="005E183B" w:rsidRPr="00964DAC" w:rsidRDefault="005E183B" w:rsidP="00C16268">
            <w:pPr>
              <w:ind w:left="51" w:right="446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 xml:space="preserve">Количество часов с учетом выделенных из компонента МБОУ «Гимназия №7» для </w:t>
            </w:r>
            <w:r w:rsidRPr="00964DA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углубленного</w:t>
            </w:r>
            <w:r w:rsidRPr="00964DAC">
              <w:rPr>
                <w:rFonts w:ascii="Times New Roman" w:hAnsi="Times New Roman" w:cs="Times New Roman"/>
                <w:color w:val="000000" w:themeColor="text1"/>
              </w:rPr>
              <w:t xml:space="preserve"> изучения</w:t>
            </w:r>
          </w:p>
        </w:tc>
        <w:bookmarkStart w:id="0" w:name="_GoBack"/>
        <w:bookmarkEnd w:id="0"/>
      </w:tr>
      <w:tr w:rsidR="00964DAC" w:rsidRPr="00964DAC" w:rsidTr="005D3145">
        <w:trPr>
          <w:jc w:val="center"/>
        </w:trPr>
        <w:tc>
          <w:tcPr>
            <w:tcW w:w="1416" w:type="pct"/>
            <w:vMerge/>
          </w:tcPr>
          <w:p w:rsidR="005E183B" w:rsidRPr="00964DAC" w:rsidRDefault="005E183B" w:rsidP="00C16268">
            <w:pPr>
              <w:ind w:left="709" w:right="99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9" w:type="pct"/>
            <w:vMerge/>
          </w:tcPr>
          <w:p w:rsidR="005E183B" w:rsidRPr="00964DAC" w:rsidRDefault="005E183B" w:rsidP="00C16268">
            <w:pPr>
              <w:ind w:left="709" w:right="99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341" w:right="99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 год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361" w:right="571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 неделю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1270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  <w:tc>
          <w:tcPr>
            <w:tcW w:w="1045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64DAC" w:rsidRPr="00964DAC" w:rsidTr="005D3145">
        <w:trPr>
          <w:jc w:val="center"/>
        </w:trPr>
        <w:tc>
          <w:tcPr>
            <w:tcW w:w="1416" w:type="pct"/>
          </w:tcPr>
          <w:p w:rsidR="005E183B" w:rsidRPr="00964DAC" w:rsidRDefault="005E183B" w:rsidP="00C16268">
            <w:pPr>
              <w:ind w:left="709" w:right="990"/>
              <w:rPr>
                <w:rFonts w:ascii="Times New Roman" w:hAnsi="Times New Roman" w:cs="Times New Roman"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69" w:type="pct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b/>
                <w:color w:val="000000" w:themeColor="text1"/>
              </w:rPr>
              <w:t>442</w:t>
            </w:r>
          </w:p>
        </w:tc>
        <w:tc>
          <w:tcPr>
            <w:tcW w:w="2315" w:type="pct"/>
            <w:gridSpan w:val="2"/>
          </w:tcPr>
          <w:p w:rsidR="005E183B" w:rsidRPr="00964DAC" w:rsidRDefault="005E183B" w:rsidP="00C16268">
            <w:pPr>
              <w:ind w:left="709" w:right="99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DAC">
              <w:rPr>
                <w:rFonts w:ascii="Times New Roman" w:hAnsi="Times New Roman" w:cs="Times New Roman"/>
                <w:b/>
                <w:color w:val="000000" w:themeColor="text1"/>
              </w:rPr>
              <w:t>612</w:t>
            </w:r>
          </w:p>
        </w:tc>
      </w:tr>
    </w:tbl>
    <w:p w:rsidR="005E183B" w:rsidRPr="00964DAC" w:rsidRDefault="005E183B" w:rsidP="005E183B">
      <w:pPr>
        <w:ind w:left="709" w:right="990"/>
        <w:rPr>
          <w:rFonts w:ascii="Times New Roman" w:hAnsi="Times New Roman" w:cs="Times New Roman"/>
          <w:b/>
          <w:color w:val="000000" w:themeColor="text1"/>
        </w:rPr>
      </w:pPr>
    </w:p>
    <w:p w:rsidR="005E183B" w:rsidRPr="00964DAC" w:rsidRDefault="005E183B" w:rsidP="005E183B">
      <w:pPr>
        <w:autoSpaceDE w:val="0"/>
        <w:autoSpaceDN w:val="0"/>
        <w:adjustRightInd w:val="0"/>
        <w:ind w:left="709" w:right="990" w:firstLine="284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</w:pP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Планируемые результаты освоения учащимися программ</w:t>
      </w:r>
      <w:r w:rsid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ы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 по литературе</w:t>
      </w:r>
    </w:p>
    <w:p w:rsidR="005E183B" w:rsidRPr="00964DAC" w:rsidRDefault="005E183B" w:rsidP="005E183B">
      <w:pPr>
        <w:ind w:right="567" w:firstLine="284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</w:pP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Система планируемых результатов дает представление о том, какими именно учебными действиями в отношении знаний, умений, навыков по курсу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литературы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, а также познавательным, личностными, регулятивными, коммуникативными действиями, преломленными через специфику содержания учебного предмета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«Литература»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, овладеют учащиеся в ходе образовательного процесса. Планируемые результаты освоения учебной программы приводятся в блоках «Выпускник научится» и «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Выпускник получит возможность научиться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»</w:t>
      </w:r>
      <w:r w:rsidRPr="00964DAC">
        <w:rPr>
          <w:rStyle w:val="a6"/>
          <w:rFonts w:ascii="Times New Roman" w:eastAsiaTheme="minorHAnsi" w:hAnsi="Times New Roman" w:cs="Times New Roman"/>
          <w:bCs/>
          <w:color w:val="000000" w:themeColor="text1"/>
          <w:lang w:eastAsia="en-US"/>
        </w:rPr>
        <w:footnoteReference w:id="1"/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описывают примерный круг </w:t>
      </w:r>
      <w:proofErr w:type="spellStart"/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учебно</w:t>
      </w:r>
      <w:proofErr w:type="spellEnd"/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– познавательных и </w:t>
      </w:r>
      <w:proofErr w:type="spellStart"/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>учебно</w:t>
      </w:r>
      <w:proofErr w:type="spellEnd"/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– практических задач, который предъявляется учащимся в ходе изучения содержательных разделов.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Блок «Выпускник научится»</w:t>
      </w:r>
    </w:p>
    <w:p w:rsidR="005E183B" w:rsidRPr="00964DAC" w:rsidRDefault="005E183B" w:rsidP="005E183B">
      <w:pPr>
        <w:ind w:right="567" w:firstLine="284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Планируемые результаты, отнесенные к блоку «Выпускник научится», включают круг учебных задач, построенных на опорном учебном материале, овладение которым принципиально необходимо для успешного обучения и социализации учащихся и который может быть освоен подавляющим большинством обучающихся при условии целенаправленной работы учителя. Достижение этих результатов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выносится на итоговый контроль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, который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на уровне, характеризующем исполнительскую компетентность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учащихся, проводится с помощью заданий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базового уровня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, 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а на уровне действий, составляющих зону ближайшего развития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большинства учащихся, - с помощью заданий повышенного уровня. Единственным основанием для положительного решения вопроса о возможности перехода на следующую ступень обучения является успешное выполнение учащимися заданий базового уровня.</w:t>
      </w:r>
    </w:p>
    <w:p w:rsidR="005E183B" w:rsidRPr="00964DAC" w:rsidRDefault="005E183B" w:rsidP="005E183B">
      <w:pPr>
        <w:ind w:right="567"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</w:pP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Блок </w:t>
      </w:r>
      <w:r w:rsidRPr="00964DAC">
        <w:rPr>
          <w:rFonts w:ascii="Times New Roman" w:eastAsiaTheme="minorHAnsi" w:hAnsi="Times New Roman" w:cs="Times New Roman"/>
          <w:b/>
          <w:bCs/>
          <w:i/>
          <w:color w:val="000000" w:themeColor="text1"/>
          <w:lang w:eastAsia="en-US"/>
        </w:rPr>
        <w:t>«Выпускник получит возможность научиться»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 </w:t>
      </w:r>
    </w:p>
    <w:p w:rsidR="005E183B" w:rsidRPr="00964DAC" w:rsidRDefault="005E183B" w:rsidP="005E183B">
      <w:pPr>
        <w:ind w:right="567"/>
        <w:jc w:val="both"/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</w:pP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 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расширяющих и углубляющих понимание опорного учебного материала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или выступающих как 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 xml:space="preserve">пропедевтика 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lastRenderedPageBreak/>
        <w:t xml:space="preserve">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 /или его пропедевтического характера на данной ступени обучения. Оценка достижения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неперсонифицированной</w:t>
      </w:r>
      <w:proofErr w:type="spellEnd"/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 xml:space="preserve"> информации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. </w:t>
      </w:r>
    </w:p>
    <w:p w:rsidR="005E183B" w:rsidRPr="00964DAC" w:rsidRDefault="005E183B" w:rsidP="005E183B">
      <w:pPr>
        <w:ind w:right="567" w:firstLine="709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         Частично задания, ориентированные на оценку достижения планируемых результатов из блока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«Выпускник получит возможность научиться», 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невыполнение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учащимися заданий, с помощью которых ведется оценка достижения планируемых результатов данного блока, </w:t>
      </w:r>
      <w:r w:rsidRPr="00964DA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не является препятствием для перехода на следующую ступень обучения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оценки, что требует использования таких педагогических технологий, которые основаны на </w:t>
      </w:r>
      <w:r w:rsidRPr="00964DAC">
        <w:rPr>
          <w:rFonts w:ascii="Times New Roman" w:eastAsiaTheme="minorHAnsi" w:hAnsi="Times New Roman" w:cs="Times New Roman"/>
          <w:bCs/>
          <w:i/>
          <w:color w:val="000000" w:themeColor="text1"/>
          <w:lang w:eastAsia="en-US"/>
        </w:rPr>
        <w:t>дифференциации требований</w:t>
      </w:r>
      <w:r w:rsidRPr="00964DAC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к подготовке обучающихся</w:t>
      </w:r>
      <w:r w:rsidRPr="00964DAC">
        <w:rPr>
          <w:rFonts w:ascii="Times New Roman" w:hAnsi="Times New Roman" w:cs="Times New Roman"/>
          <w:color w:val="000000" w:themeColor="text1"/>
        </w:rPr>
        <w:t>.</w:t>
      </w:r>
    </w:p>
    <w:p w:rsidR="005E183B" w:rsidRPr="00964DAC" w:rsidRDefault="005E183B" w:rsidP="005E183B">
      <w:pPr>
        <w:ind w:right="990"/>
        <w:jc w:val="both"/>
        <w:rPr>
          <w:rFonts w:ascii="Times New Roman" w:hAnsi="Times New Roman" w:cs="Times New Roman"/>
          <w:color w:val="000000" w:themeColor="text1"/>
        </w:rPr>
      </w:pP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             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 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2) понимание литературы как одной из основных национально- культурных ценностей народа, как особого способа познания жизни; 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5) развитие способности понимать литературные художественные произведения, отражающие разные этнокультурные традиции; 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сформированности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 этих умений):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определять тему и основную мысль произведения (5–6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владеть различными видами пересказа (5–6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lastRenderedPageBreak/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характеризовать героев-персонажей, давать их сравнительные характеристики (5–6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оценивать систему персонажей (6–7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выявлять особенности языка и стиля писателя (7–9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определять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родо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-жанровую специфику художественного произведения (5–9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объяснять свое понимание нравственно-философской, социально- исторической и эстетической проблематики произведений (7–9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>.);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</w:t>
      </w: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выделять в произведениях элементы художественной формы и обнаруживать связи между ними (5–7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t xml:space="preserve"> </w:t>
      </w: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выражать личное отношение к художественному произведению, аргументировать свою точку зрения (в каждом классе – на своем уровне);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964DAC">
        <w:rPr>
          <w:rFonts w:ascii="Times New Roman" w:hAnsi="Times New Roman" w:cs="Times New Roman"/>
          <w:color w:val="000000" w:themeColor="text1"/>
        </w:rPr>
        <w:t>кл</w:t>
      </w:r>
      <w:proofErr w:type="spellEnd"/>
      <w:r w:rsidRPr="00964DAC">
        <w:rPr>
          <w:rFonts w:ascii="Times New Roman" w:hAnsi="Times New Roman" w:cs="Times New Roman"/>
          <w:color w:val="000000" w:themeColor="text1"/>
        </w:rPr>
        <w:t xml:space="preserve">.) (в каждом классе – на своем уровне). Содержание учебного предмета «Литература».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b/>
          <w:i/>
          <w:color w:val="000000" w:themeColor="text1"/>
        </w:rPr>
        <w:t>Основные теоретико-литературные понятия, требующие освоения в основной школе</w:t>
      </w:r>
      <w:r w:rsidRPr="00964DAC">
        <w:rPr>
          <w:rFonts w:ascii="Times New Roman" w:hAnsi="Times New Roman" w:cs="Times New Roman"/>
          <w:color w:val="000000" w:themeColor="text1"/>
        </w:rPr>
        <w:t xml:space="preserve">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Художественная литература как искусство слова. Художественный образ.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Устное народное творчество. Жанры фольклора. Миф и фольклор.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 </w:t>
      </w: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Основные литературные направления: классицизм, сентиментализм, романтизм, реализм, модернизм.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Язык художественного произведения. Изобразительно- выразительные средства в художественном произведении: эпитет, метафора, сравнение, антитеза, оксюморон. </w:t>
      </w:r>
      <w:r w:rsidRPr="00964DAC">
        <w:rPr>
          <w:rFonts w:ascii="Times New Roman" w:hAnsi="Times New Roman" w:cs="Times New Roman"/>
          <w:color w:val="000000" w:themeColor="text1"/>
        </w:rPr>
        <w:lastRenderedPageBreak/>
        <w:t xml:space="preserve">Гипербола, литота. Аллегория. Ирония, юмор, сатира. Анафора. Звукопись, аллитерация, ассонанс. </w:t>
      </w:r>
    </w:p>
    <w:p w:rsidR="005E183B" w:rsidRPr="00964DAC" w:rsidRDefault="005E183B" w:rsidP="005E183B">
      <w:pPr>
        <w:ind w:right="425"/>
        <w:jc w:val="both"/>
        <w:rPr>
          <w:rFonts w:ascii="Times New Roman" w:hAnsi="Times New Roman" w:cs="Times New Roman"/>
          <w:color w:val="000000" w:themeColor="text1"/>
        </w:rPr>
      </w:pPr>
      <w:r w:rsidRPr="00964DAC">
        <w:rPr>
          <w:rFonts w:ascii="Times New Roman" w:hAnsi="Times New Roman" w:cs="Times New Roman"/>
          <w:color w:val="000000" w:themeColor="text1"/>
        </w:rPr>
        <w:sym w:font="Symbol" w:char="F0B7"/>
      </w:r>
      <w:r w:rsidRPr="00964DAC">
        <w:rPr>
          <w:rFonts w:ascii="Times New Roman" w:hAnsi="Times New Roman" w:cs="Times New Roman"/>
          <w:color w:val="000000" w:themeColor="text1"/>
        </w:rPr>
        <w:t xml:space="preserve"> Стих и проза. Основы стихосложения: стихотворный метр и размер, ритм, рифма, строфа.</w:t>
      </w:r>
    </w:p>
    <w:p w:rsidR="005E183B" w:rsidRPr="00964DAC" w:rsidRDefault="005E183B" w:rsidP="005E183B">
      <w:pPr>
        <w:ind w:left="709" w:right="990"/>
        <w:rPr>
          <w:rFonts w:ascii="Times New Roman" w:hAnsi="Times New Roman" w:cs="Times New Roman"/>
          <w:b/>
          <w:color w:val="000000" w:themeColor="text1"/>
        </w:rPr>
      </w:pPr>
    </w:p>
    <w:p w:rsidR="005E183B" w:rsidRPr="00964DAC" w:rsidRDefault="005E183B" w:rsidP="005E183B">
      <w:pPr>
        <w:ind w:left="709" w:right="990"/>
        <w:rPr>
          <w:rFonts w:ascii="Times New Roman" w:hAnsi="Times New Roman" w:cs="Times New Roman"/>
          <w:b/>
          <w:color w:val="000000" w:themeColor="text1"/>
        </w:rPr>
      </w:pPr>
    </w:p>
    <w:p w:rsidR="005E183B" w:rsidRPr="00964DAC" w:rsidRDefault="005E183B" w:rsidP="005E183B">
      <w:pPr>
        <w:ind w:left="709" w:right="990"/>
        <w:rPr>
          <w:rFonts w:ascii="Times New Roman" w:hAnsi="Times New Roman" w:cs="Times New Roman"/>
          <w:b/>
          <w:color w:val="000000" w:themeColor="text1"/>
        </w:rPr>
      </w:pPr>
    </w:p>
    <w:p w:rsidR="005E183B" w:rsidRPr="00964DAC" w:rsidRDefault="005E183B" w:rsidP="005E183B">
      <w:pPr>
        <w:ind w:left="709" w:right="990"/>
        <w:rPr>
          <w:rFonts w:ascii="Times New Roman" w:hAnsi="Times New Roman" w:cs="Times New Roman"/>
          <w:b/>
          <w:color w:val="000000" w:themeColor="text1"/>
        </w:rPr>
      </w:pPr>
    </w:p>
    <w:p w:rsidR="00B77EAD" w:rsidRPr="00964DAC" w:rsidRDefault="00B77EAD">
      <w:pPr>
        <w:rPr>
          <w:rFonts w:ascii="Times New Roman" w:hAnsi="Times New Roman" w:cs="Times New Roman"/>
          <w:color w:val="000000" w:themeColor="text1"/>
        </w:rPr>
      </w:pPr>
    </w:p>
    <w:sectPr w:rsidR="00B77EAD" w:rsidRPr="0096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E7" w:rsidRDefault="00E026E7" w:rsidP="005E183B">
      <w:r>
        <w:separator/>
      </w:r>
    </w:p>
  </w:endnote>
  <w:endnote w:type="continuationSeparator" w:id="0">
    <w:p w:rsidR="00E026E7" w:rsidRDefault="00E026E7" w:rsidP="005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E7" w:rsidRDefault="00E026E7" w:rsidP="005E183B">
      <w:r>
        <w:separator/>
      </w:r>
    </w:p>
  </w:footnote>
  <w:footnote w:type="continuationSeparator" w:id="0">
    <w:p w:rsidR="00E026E7" w:rsidRDefault="00E026E7" w:rsidP="005E183B">
      <w:r>
        <w:continuationSeparator/>
      </w:r>
    </w:p>
  </w:footnote>
  <w:footnote w:id="1">
    <w:p w:rsidR="005E183B" w:rsidRDefault="005E183B" w:rsidP="005E183B">
      <w:pPr>
        <w:pStyle w:val="a7"/>
      </w:pPr>
      <w:r>
        <w:rPr>
          <w:rStyle w:val="a6"/>
          <w:rFonts w:eastAsia="SimSun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D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41D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145"/>
    <w:rsid w:val="005D3E29"/>
    <w:rsid w:val="005D40D3"/>
    <w:rsid w:val="005D4249"/>
    <w:rsid w:val="005D4729"/>
    <w:rsid w:val="005D62B5"/>
    <w:rsid w:val="005E13B4"/>
    <w:rsid w:val="005E183B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0ECD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4DAC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6E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1FF9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5F4E-ED18-4865-8024-BDFEAA6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3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83B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5E183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E183B"/>
  </w:style>
  <w:style w:type="character" w:styleId="a6">
    <w:name w:val="footnote reference"/>
    <w:rsid w:val="005E183B"/>
    <w:rPr>
      <w:vertAlign w:val="superscript"/>
    </w:rPr>
  </w:style>
  <w:style w:type="paragraph" w:styleId="a7">
    <w:name w:val="footnote text"/>
    <w:aliases w:val="Знак6,F1"/>
    <w:basedOn w:val="a"/>
    <w:link w:val="a8"/>
    <w:rsid w:val="005E183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rsid w:val="005E18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1883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2017-11-06T20:34:00Z</dcterms:created>
  <dcterms:modified xsi:type="dcterms:W3CDTF">2018-02-18T21:44:00Z</dcterms:modified>
</cp:coreProperties>
</file>